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75FF" w14:textId="767B098E" w:rsidR="00614917" w:rsidRPr="002A3B72" w:rsidRDefault="00614917" w:rsidP="00614917">
      <w:pPr>
        <w:jc w:val="right"/>
        <w:rPr>
          <w:rFonts w:cstheme="minorHAnsi"/>
          <w:b/>
          <w:bCs/>
        </w:rPr>
      </w:pPr>
      <w:r w:rsidRPr="002A3B72">
        <w:rPr>
          <w:rFonts w:cstheme="minorHAnsi"/>
          <w:bCs/>
        </w:rPr>
        <w:t>Warszawa,</w:t>
      </w:r>
      <w:r w:rsidR="005336E5">
        <w:rPr>
          <w:rFonts w:cstheme="minorHAnsi"/>
          <w:bCs/>
        </w:rPr>
        <w:t xml:space="preserve"> 31</w:t>
      </w:r>
      <w:r>
        <w:rPr>
          <w:rFonts w:cstheme="minorHAnsi"/>
          <w:bCs/>
        </w:rPr>
        <w:t xml:space="preserve"> sierpnia</w:t>
      </w:r>
      <w:r w:rsidRPr="002A3B72">
        <w:rPr>
          <w:rFonts w:cstheme="minorHAnsi"/>
          <w:bCs/>
        </w:rPr>
        <w:t xml:space="preserve"> 202</w:t>
      </w:r>
      <w:r>
        <w:rPr>
          <w:rFonts w:cstheme="minorHAnsi"/>
          <w:bCs/>
        </w:rPr>
        <w:t>3</w:t>
      </w:r>
      <w:r w:rsidRPr="002A3B72">
        <w:rPr>
          <w:rFonts w:cstheme="minorHAnsi"/>
          <w:bCs/>
        </w:rPr>
        <w:t xml:space="preserve"> r.</w:t>
      </w:r>
    </w:p>
    <w:p w14:paraId="47E983D7" w14:textId="77777777" w:rsidR="00614917" w:rsidRDefault="00614917" w:rsidP="0049381A">
      <w:pPr>
        <w:rPr>
          <w:b/>
          <w:bCs/>
          <w:sz w:val="28"/>
          <w:szCs w:val="28"/>
        </w:rPr>
      </w:pPr>
    </w:p>
    <w:p w14:paraId="64739E87" w14:textId="77777777" w:rsidR="00790AB8" w:rsidRPr="0049381A" w:rsidRDefault="00790AB8" w:rsidP="00E53807">
      <w:pPr>
        <w:jc w:val="both"/>
        <w:rPr>
          <w:b/>
          <w:bCs/>
          <w:sz w:val="28"/>
          <w:szCs w:val="28"/>
        </w:rPr>
      </w:pPr>
      <w:r w:rsidRPr="0049381A">
        <w:rPr>
          <w:b/>
          <w:bCs/>
          <w:sz w:val="28"/>
          <w:szCs w:val="28"/>
        </w:rPr>
        <w:t xml:space="preserve">Szybsza i sprawniejsza obsługa klienta największą </w:t>
      </w:r>
      <w:r w:rsidR="0094218A">
        <w:rPr>
          <w:b/>
          <w:bCs/>
          <w:sz w:val="28"/>
          <w:szCs w:val="28"/>
        </w:rPr>
        <w:t>zaletą</w:t>
      </w:r>
      <w:r w:rsidRPr="0049381A">
        <w:rPr>
          <w:b/>
          <w:bCs/>
          <w:sz w:val="28"/>
          <w:szCs w:val="28"/>
        </w:rPr>
        <w:t xml:space="preserve"> płatności bezgotówkowych </w:t>
      </w:r>
      <w:r w:rsidR="0094218A">
        <w:rPr>
          <w:b/>
          <w:bCs/>
          <w:sz w:val="28"/>
          <w:szCs w:val="28"/>
        </w:rPr>
        <w:t>według</w:t>
      </w:r>
      <w:r w:rsidRPr="0049381A">
        <w:rPr>
          <w:b/>
          <w:bCs/>
          <w:sz w:val="28"/>
          <w:szCs w:val="28"/>
        </w:rPr>
        <w:t xml:space="preserve"> 65 proc.</w:t>
      </w:r>
      <w:r w:rsidR="0049381A" w:rsidRPr="0049381A">
        <w:rPr>
          <w:b/>
          <w:bCs/>
          <w:sz w:val="28"/>
          <w:szCs w:val="28"/>
        </w:rPr>
        <w:t xml:space="preserve"> </w:t>
      </w:r>
      <w:r w:rsidRPr="0049381A">
        <w:rPr>
          <w:b/>
          <w:bCs/>
          <w:sz w:val="28"/>
          <w:szCs w:val="28"/>
        </w:rPr>
        <w:t>MŚP</w:t>
      </w:r>
    </w:p>
    <w:p w14:paraId="42958F90" w14:textId="1674C5B6" w:rsidR="0049381A" w:rsidRPr="00804030" w:rsidRDefault="0049381A" w:rsidP="00E53807">
      <w:pPr>
        <w:jc w:val="both"/>
        <w:rPr>
          <w:b/>
          <w:bCs/>
        </w:rPr>
      </w:pPr>
      <w:r w:rsidRPr="00804030">
        <w:rPr>
          <w:b/>
          <w:bCs/>
        </w:rPr>
        <w:t>Firmy</w:t>
      </w:r>
      <w:r w:rsidR="003534AD">
        <w:rPr>
          <w:b/>
          <w:bCs/>
        </w:rPr>
        <w:t xml:space="preserve"> MŚP z sektora</w:t>
      </w:r>
      <w:r w:rsidRPr="00804030">
        <w:rPr>
          <w:b/>
          <w:bCs/>
        </w:rPr>
        <w:t xml:space="preserve"> handlowo-usług</w:t>
      </w:r>
      <w:r w:rsidR="003534AD">
        <w:rPr>
          <w:b/>
          <w:bCs/>
        </w:rPr>
        <w:t>owego</w:t>
      </w:r>
      <w:r w:rsidRPr="00804030">
        <w:rPr>
          <w:b/>
          <w:bCs/>
        </w:rPr>
        <w:t xml:space="preserve"> do</w:t>
      </w:r>
      <w:r w:rsidR="003534AD">
        <w:rPr>
          <w:b/>
          <w:bCs/>
        </w:rPr>
        <w:t>ceniają</w:t>
      </w:r>
      <w:r w:rsidRPr="00804030">
        <w:rPr>
          <w:b/>
          <w:bCs/>
        </w:rPr>
        <w:t xml:space="preserve"> zalety przyjmowania transakcji bezgotówkowych. Największą korzyścią dla 65 proc. z nich jest szybsza i sprawniejsza obsługa klientów. </w:t>
      </w:r>
      <w:r w:rsidR="00CD5A44">
        <w:rPr>
          <w:b/>
          <w:bCs/>
        </w:rPr>
        <w:t>J</w:t>
      </w:r>
      <w:r w:rsidRPr="00804030">
        <w:rPr>
          <w:b/>
          <w:bCs/>
        </w:rPr>
        <w:t xml:space="preserve">ak wynika z badania przeprowadzonego na zlecenie </w:t>
      </w:r>
      <w:proofErr w:type="spellStart"/>
      <w:r w:rsidRPr="00804030">
        <w:rPr>
          <w:b/>
          <w:bCs/>
        </w:rPr>
        <w:t>PolCard</w:t>
      </w:r>
      <w:proofErr w:type="spellEnd"/>
      <w:r w:rsidRPr="00804030">
        <w:rPr>
          <w:b/>
          <w:bCs/>
        </w:rPr>
        <w:t xml:space="preserve"> from Fiserv</w:t>
      </w:r>
      <w:r w:rsidR="00257497" w:rsidRPr="00804030">
        <w:rPr>
          <w:b/>
          <w:bCs/>
        </w:rPr>
        <w:t>,</w:t>
      </w:r>
      <w:r w:rsidR="00D120AA">
        <w:rPr>
          <w:b/>
          <w:bCs/>
        </w:rPr>
        <w:t xml:space="preserve"> przy</w:t>
      </w:r>
      <w:r w:rsidR="00B908AC">
        <w:rPr>
          <w:b/>
          <w:bCs/>
        </w:rPr>
        <w:t xml:space="preserve">jmowanie transakcji </w:t>
      </w:r>
      <w:r w:rsidR="00416CDF">
        <w:rPr>
          <w:b/>
          <w:bCs/>
        </w:rPr>
        <w:t xml:space="preserve">bezgotówkowych </w:t>
      </w:r>
      <w:r w:rsidR="00A26F6A">
        <w:rPr>
          <w:b/>
          <w:bCs/>
        </w:rPr>
        <w:t xml:space="preserve">pomaga przedsiębiorcom w budowaniu </w:t>
      </w:r>
      <w:r w:rsidR="00416CDF">
        <w:rPr>
          <w:b/>
          <w:bCs/>
        </w:rPr>
        <w:t>wizerun</w:t>
      </w:r>
      <w:r w:rsidR="00A26F6A">
        <w:rPr>
          <w:b/>
          <w:bCs/>
        </w:rPr>
        <w:t>ku</w:t>
      </w:r>
      <w:r w:rsidR="00416CDF">
        <w:rPr>
          <w:b/>
          <w:bCs/>
        </w:rPr>
        <w:t xml:space="preserve"> nowoczesnej firmy</w:t>
      </w:r>
      <w:r w:rsidR="0006062D">
        <w:rPr>
          <w:b/>
          <w:bCs/>
        </w:rPr>
        <w:t xml:space="preserve"> (51 proc.)</w:t>
      </w:r>
      <w:r w:rsidR="00416CDF">
        <w:rPr>
          <w:b/>
          <w:bCs/>
        </w:rPr>
        <w:t>.</w:t>
      </w:r>
      <w:r w:rsidR="00FC4657" w:rsidRPr="00804030" w:rsidDel="00FC4657">
        <w:rPr>
          <w:b/>
          <w:bCs/>
        </w:rPr>
        <w:t xml:space="preserve"> </w:t>
      </w:r>
      <w:r w:rsidR="00C077FF">
        <w:rPr>
          <w:b/>
          <w:bCs/>
        </w:rPr>
        <w:t>Wysoko wśród</w:t>
      </w:r>
      <w:r w:rsidR="00ED203E">
        <w:rPr>
          <w:b/>
          <w:bCs/>
        </w:rPr>
        <w:t xml:space="preserve"> zalet</w:t>
      </w:r>
      <w:r w:rsidR="00C077FF">
        <w:rPr>
          <w:b/>
          <w:bCs/>
        </w:rPr>
        <w:t xml:space="preserve"> </w:t>
      </w:r>
      <w:r w:rsidR="0038615A">
        <w:rPr>
          <w:b/>
          <w:bCs/>
        </w:rPr>
        <w:t xml:space="preserve">znalazły się </w:t>
      </w:r>
      <w:r w:rsidR="00AF7641">
        <w:rPr>
          <w:b/>
          <w:bCs/>
        </w:rPr>
        <w:t>również</w:t>
      </w:r>
      <w:r w:rsidR="0038615A">
        <w:rPr>
          <w:b/>
          <w:bCs/>
        </w:rPr>
        <w:t xml:space="preserve"> </w:t>
      </w:r>
      <w:r w:rsidR="003D759D">
        <w:rPr>
          <w:b/>
          <w:bCs/>
        </w:rPr>
        <w:t>mniejsze ryzyko związane z oszustwami i kradzieżami</w:t>
      </w:r>
      <w:r w:rsidR="002C16F0">
        <w:rPr>
          <w:b/>
          <w:bCs/>
        </w:rPr>
        <w:t xml:space="preserve"> (43 proc.)</w:t>
      </w:r>
      <w:r w:rsidR="003D759D">
        <w:rPr>
          <w:b/>
          <w:bCs/>
        </w:rPr>
        <w:t xml:space="preserve"> czy </w:t>
      </w:r>
      <w:r w:rsidR="00A26F6A">
        <w:rPr>
          <w:b/>
          <w:bCs/>
        </w:rPr>
        <w:t xml:space="preserve">efektywniejsza </w:t>
      </w:r>
      <w:r w:rsidR="003D759D">
        <w:rPr>
          <w:b/>
          <w:bCs/>
        </w:rPr>
        <w:t>kontrola budżetu (</w:t>
      </w:r>
      <w:r w:rsidR="002C16F0">
        <w:rPr>
          <w:b/>
          <w:bCs/>
        </w:rPr>
        <w:t>39,5 proc)</w:t>
      </w:r>
      <w:r w:rsidR="00271F8B">
        <w:rPr>
          <w:b/>
          <w:bCs/>
        </w:rPr>
        <w:t>.</w:t>
      </w:r>
    </w:p>
    <w:p w14:paraId="7EB15E13" w14:textId="77777777" w:rsidR="00790AB8" w:rsidRPr="00804030" w:rsidRDefault="000D5C96" w:rsidP="00E53807">
      <w:pPr>
        <w:jc w:val="both"/>
      </w:pPr>
      <w:r w:rsidRPr="00804030">
        <w:t xml:space="preserve">Według raportu „Płatności bezgotówkowe w polskich MŚP” zrealizowanego przez Fiserv Polska, właściciela marki </w:t>
      </w:r>
      <w:proofErr w:type="spellStart"/>
      <w:r w:rsidRPr="00804030">
        <w:t>PolCard</w:t>
      </w:r>
      <w:proofErr w:type="spellEnd"/>
      <w:r w:rsidRPr="00804030">
        <w:t xml:space="preserve"> from Fiserv, MŚP z sektora handlowo-usługowego za największą korzyść</w:t>
      </w:r>
      <w:r w:rsidR="00C37E3E">
        <w:t xml:space="preserve"> akceptowania </w:t>
      </w:r>
      <w:r w:rsidRPr="00804030">
        <w:t>bezgotówkowych transakcji uznają szybszą i sprawniejsz</w:t>
      </w:r>
      <w:r w:rsidR="007A24F3">
        <w:t>ą</w:t>
      </w:r>
      <w:r w:rsidRPr="00804030">
        <w:t xml:space="preserve"> obsługę swoich klientów. Na kolejnych miejscach wymienione zostały: wizerunek nowoczesnej firmy (51 proc.), mniejsze ryzyko związane z rozliczaniem płatności</w:t>
      </w:r>
      <w:r w:rsidR="006F73B9">
        <w:t>, czyli</w:t>
      </w:r>
      <w:r w:rsidRPr="00804030">
        <w:t xml:space="preserve"> mniej pomyłek np. podczas wydawania reszty</w:t>
      </w:r>
      <w:r w:rsidR="00DD111F">
        <w:t xml:space="preserve"> (46,5 proc.)</w:t>
      </w:r>
      <w:r w:rsidR="00E9460D" w:rsidRPr="00804030">
        <w:t xml:space="preserve">, </w:t>
      </w:r>
      <w:r w:rsidRPr="00804030">
        <w:t>mniejsze ryzyko związane z oszustwami i kradzieżami</w:t>
      </w:r>
      <w:r w:rsidR="00E9460D" w:rsidRPr="00804030">
        <w:t xml:space="preserve"> (43 proc.) oraz lepsza kontrola budżetu (39,5 proc.)</w:t>
      </w:r>
    </w:p>
    <w:p w14:paraId="75730C24" w14:textId="48B19EC3" w:rsidR="00A420AB" w:rsidRPr="00804030" w:rsidRDefault="00E71B12" w:rsidP="00E53807">
      <w:pPr>
        <w:jc w:val="both"/>
        <w:rPr>
          <w:rFonts w:cstheme="minorHAnsi"/>
        </w:rPr>
      </w:pPr>
      <w:r w:rsidRPr="00804030">
        <w:rPr>
          <w:i/>
          <w:iCs/>
        </w:rPr>
        <w:t xml:space="preserve">- </w:t>
      </w:r>
      <w:r w:rsidR="0090168D">
        <w:rPr>
          <w:i/>
          <w:iCs/>
        </w:rPr>
        <w:t xml:space="preserve">Cieszy fakt, że </w:t>
      </w:r>
      <w:r w:rsidR="00693156">
        <w:rPr>
          <w:i/>
          <w:iCs/>
        </w:rPr>
        <w:t>przedsiębiorcy dostrzegają tyl</w:t>
      </w:r>
      <w:r w:rsidR="002B6674">
        <w:rPr>
          <w:i/>
          <w:iCs/>
        </w:rPr>
        <w:t>e</w:t>
      </w:r>
      <w:r w:rsidR="00693156">
        <w:rPr>
          <w:i/>
          <w:iCs/>
        </w:rPr>
        <w:t xml:space="preserve"> zalet płatności bezgotówkowych. </w:t>
      </w:r>
      <w:r w:rsidRPr="00804030">
        <w:rPr>
          <w:i/>
          <w:iCs/>
        </w:rPr>
        <w:t>Niestety</w:t>
      </w:r>
      <w:r w:rsidR="00463DB7">
        <w:rPr>
          <w:i/>
          <w:iCs/>
        </w:rPr>
        <w:t xml:space="preserve"> </w:t>
      </w:r>
      <w:r w:rsidR="00406124">
        <w:rPr>
          <w:i/>
          <w:iCs/>
        </w:rPr>
        <w:t xml:space="preserve">nadal </w:t>
      </w:r>
      <w:r w:rsidR="00463DB7">
        <w:rPr>
          <w:i/>
          <w:iCs/>
        </w:rPr>
        <w:t>wiele</w:t>
      </w:r>
      <w:r w:rsidR="00BD415E">
        <w:rPr>
          <w:i/>
          <w:iCs/>
        </w:rPr>
        <w:t xml:space="preserve"> firm</w:t>
      </w:r>
      <w:r w:rsidR="00463DB7">
        <w:rPr>
          <w:i/>
          <w:iCs/>
        </w:rPr>
        <w:t xml:space="preserve"> </w:t>
      </w:r>
      <w:r w:rsidRPr="00804030">
        <w:rPr>
          <w:i/>
          <w:iCs/>
        </w:rPr>
        <w:t xml:space="preserve">nie </w:t>
      </w:r>
      <w:r w:rsidR="0052002E">
        <w:rPr>
          <w:i/>
          <w:iCs/>
        </w:rPr>
        <w:t>zauważa</w:t>
      </w:r>
      <w:r w:rsidR="00BD415E">
        <w:rPr>
          <w:i/>
          <w:iCs/>
        </w:rPr>
        <w:t xml:space="preserve"> </w:t>
      </w:r>
      <w:r w:rsidRPr="00804030">
        <w:rPr>
          <w:i/>
          <w:iCs/>
        </w:rPr>
        <w:t>potencjału usług dodatkow</w:t>
      </w:r>
      <w:r w:rsidR="00463DB7">
        <w:rPr>
          <w:i/>
          <w:iCs/>
        </w:rPr>
        <w:t xml:space="preserve">ych, które można </w:t>
      </w:r>
      <w:r w:rsidR="001468AA">
        <w:rPr>
          <w:i/>
          <w:iCs/>
        </w:rPr>
        <w:t>oferować</w:t>
      </w:r>
      <w:r w:rsidR="00D9708F">
        <w:rPr>
          <w:i/>
          <w:iCs/>
        </w:rPr>
        <w:t xml:space="preserve"> </w:t>
      </w:r>
      <w:r w:rsidR="00226373">
        <w:rPr>
          <w:i/>
          <w:iCs/>
        </w:rPr>
        <w:t xml:space="preserve">w ramach </w:t>
      </w:r>
      <w:r w:rsidR="00D555D3">
        <w:rPr>
          <w:i/>
          <w:iCs/>
        </w:rPr>
        <w:t xml:space="preserve">posiadanego </w:t>
      </w:r>
      <w:r w:rsidR="00226373">
        <w:rPr>
          <w:i/>
          <w:iCs/>
        </w:rPr>
        <w:t>terminala</w:t>
      </w:r>
      <w:r w:rsidRPr="00804030">
        <w:rPr>
          <w:i/>
          <w:iCs/>
        </w:rPr>
        <w:t xml:space="preserve">. </w:t>
      </w:r>
      <w:r w:rsidR="000F163D" w:rsidRPr="00804030">
        <w:rPr>
          <w:i/>
          <w:iCs/>
        </w:rPr>
        <w:t>Są one dobrą opcją na przyciągnięcie klientów do swojej firmy</w:t>
      </w:r>
      <w:r w:rsidR="00257497" w:rsidRPr="00804030">
        <w:rPr>
          <w:i/>
          <w:iCs/>
        </w:rPr>
        <w:t>,</w:t>
      </w:r>
      <w:r w:rsidR="000F163D" w:rsidRPr="00804030">
        <w:rPr>
          <w:i/>
          <w:iCs/>
        </w:rPr>
        <w:t xml:space="preserve"> a co za tym idzie </w:t>
      </w:r>
      <w:r w:rsidR="0069408C" w:rsidRPr="00804030">
        <w:rPr>
          <w:i/>
          <w:iCs/>
        </w:rPr>
        <w:t xml:space="preserve">na </w:t>
      </w:r>
      <w:r w:rsidR="000F163D" w:rsidRPr="00804030">
        <w:rPr>
          <w:i/>
          <w:iCs/>
        </w:rPr>
        <w:t>dodatkowy zysk dla przedsiębiorcy.</w:t>
      </w:r>
      <w:r w:rsidR="00473E52">
        <w:rPr>
          <w:i/>
          <w:iCs/>
        </w:rPr>
        <w:t xml:space="preserve"> Co więcej,</w:t>
      </w:r>
      <w:r w:rsidR="000F163D" w:rsidRPr="00804030">
        <w:rPr>
          <w:i/>
          <w:iCs/>
        </w:rPr>
        <w:t xml:space="preserve"> </w:t>
      </w:r>
      <w:r w:rsidR="00473E52">
        <w:rPr>
          <w:i/>
          <w:iCs/>
        </w:rPr>
        <w:t>j</w:t>
      </w:r>
      <w:r w:rsidR="000F163D" w:rsidRPr="00804030">
        <w:rPr>
          <w:i/>
          <w:iCs/>
        </w:rPr>
        <w:t>ak wynika z naszego badania na konsumentach, przeprowadzonego w lipcu zeszłego roku,</w:t>
      </w:r>
      <w:r w:rsidR="0069408C" w:rsidRPr="00804030">
        <w:rPr>
          <w:i/>
          <w:iCs/>
        </w:rPr>
        <w:t xml:space="preserve"> </w:t>
      </w:r>
      <w:r w:rsidR="00257497" w:rsidRPr="00804030">
        <w:rPr>
          <w:i/>
          <w:iCs/>
        </w:rPr>
        <w:t>Polacy</w:t>
      </w:r>
      <w:r w:rsidR="00215792">
        <w:rPr>
          <w:i/>
          <w:iCs/>
        </w:rPr>
        <w:t xml:space="preserve"> są zainteresowani tego typu udogodnieniami</w:t>
      </w:r>
      <w:r w:rsidR="0069408C" w:rsidRPr="00804030">
        <w:rPr>
          <w:i/>
          <w:iCs/>
        </w:rPr>
        <w:t>.</w:t>
      </w:r>
      <w:r w:rsidR="000F163D" w:rsidRPr="00804030">
        <w:rPr>
          <w:i/>
          <w:iCs/>
        </w:rPr>
        <w:t xml:space="preserve"> </w:t>
      </w:r>
      <w:proofErr w:type="spellStart"/>
      <w:r w:rsidR="00257497" w:rsidRPr="00804030">
        <w:rPr>
          <w:i/>
          <w:iCs/>
        </w:rPr>
        <w:t>C</w:t>
      </w:r>
      <w:r w:rsidR="000F163D" w:rsidRPr="00804030">
        <w:rPr>
          <w:i/>
          <w:iCs/>
        </w:rPr>
        <w:t>ashback</w:t>
      </w:r>
      <w:proofErr w:type="spellEnd"/>
      <w:r w:rsidR="000F163D" w:rsidRPr="00804030">
        <w:rPr>
          <w:i/>
          <w:iCs/>
        </w:rPr>
        <w:t>, płatność w obcej walucie czy wpłata na kartę to</w:t>
      </w:r>
      <w:r w:rsidR="00257497" w:rsidRPr="00804030">
        <w:rPr>
          <w:i/>
          <w:iCs/>
        </w:rPr>
        <w:t xml:space="preserve"> jedne z</w:t>
      </w:r>
      <w:r w:rsidR="00240615">
        <w:rPr>
          <w:i/>
          <w:iCs/>
        </w:rPr>
        <w:t xml:space="preserve"> </w:t>
      </w:r>
      <w:r w:rsidR="00406124">
        <w:rPr>
          <w:i/>
          <w:iCs/>
        </w:rPr>
        <w:t>wielu</w:t>
      </w:r>
      <w:r w:rsidR="00406124" w:rsidRPr="00804030">
        <w:rPr>
          <w:i/>
          <w:iCs/>
        </w:rPr>
        <w:t xml:space="preserve"> </w:t>
      </w:r>
      <w:r w:rsidR="00257497" w:rsidRPr="00804030">
        <w:rPr>
          <w:i/>
          <w:iCs/>
        </w:rPr>
        <w:t>opcji dodatkowych,</w:t>
      </w:r>
      <w:r w:rsidR="000F163D" w:rsidRPr="00804030">
        <w:rPr>
          <w:i/>
          <w:iCs/>
        </w:rPr>
        <w:t xml:space="preserve"> któr</w:t>
      </w:r>
      <w:r w:rsidR="0099258B">
        <w:rPr>
          <w:i/>
          <w:iCs/>
        </w:rPr>
        <w:t>e wymieniali jako najatrakcyjniejsze</w:t>
      </w:r>
      <w:r w:rsidR="00A97A64">
        <w:rPr>
          <w:i/>
          <w:iCs/>
        </w:rPr>
        <w:t xml:space="preserve"> </w:t>
      </w:r>
      <w:r w:rsidR="00257497" w:rsidRPr="00804030">
        <w:t xml:space="preserve">– </w:t>
      </w:r>
      <w:r w:rsidR="00A420AB" w:rsidRPr="00804030">
        <w:rPr>
          <w:rFonts w:cstheme="minorHAnsi"/>
        </w:rPr>
        <w:t xml:space="preserve">mówi </w:t>
      </w:r>
      <w:r w:rsidR="00A420AB" w:rsidRPr="00804030">
        <w:rPr>
          <w:rFonts w:cstheme="minorHAnsi"/>
          <w:b/>
          <w:bCs/>
        </w:rPr>
        <w:t xml:space="preserve">Krzysztof </w:t>
      </w:r>
      <w:proofErr w:type="spellStart"/>
      <w:r w:rsidR="00A420AB" w:rsidRPr="00804030">
        <w:rPr>
          <w:rFonts w:cstheme="minorHAnsi"/>
          <w:b/>
          <w:bCs/>
        </w:rPr>
        <w:t>Polończyk</w:t>
      </w:r>
      <w:proofErr w:type="spellEnd"/>
      <w:r w:rsidR="00A420AB" w:rsidRPr="00804030">
        <w:rPr>
          <w:rFonts w:cstheme="minorHAnsi"/>
        </w:rPr>
        <w:t>, prezes zarządu Fiserv Polska S.A.</w:t>
      </w:r>
    </w:p>
    <w:p w14:paraId="59A5AA0D" w14:textId="77777777" w:rsidR="00E71B12" w:rsidRPr="00804030" w:rsidRDefault="008362FF" w:rsidP="00E53807">
      <w:pPr>
        <w:jc w:val="both"/>
        <w:rPr>
          <w:b/>
          <w:bCs/>
        </w:rPr>
      </w:pPr>
      <w:r>
        <w:rPr>
          <w:b/>
          <w:bCs/>
        </w:rPr>
        <w:t>Wciąż</w:t>
      </w:r>
      <w:r w:rsidR="00FF247D" w:rsidRPr="00804030">
        <w:rPr>
          <w:b/>
          <w:bCs/>
        </w:rPr>
        <w:t xml:space="preserve"> część firm nie posiada </w:t>
      </w:r>
      <w:r w:rsidR="003C082F" w:rsidRPr="00804030">
        <w:rPr>
          <w:b/>
          <w:bCs/>
        </w:rPr>
        <w:t>terminala</w:t>
      </w:r>
      <w:r w:rsidR="00FF247D" w:rsidRPr="00804030">
        <w:rPr>
          <w:b/>
          <w:bCs/>
        </w:rPr>
        <w:t xml:space="preserve"> płatniczego</w:t>
      </w:r>
    </w:p>
    <w:p w14:paraId="4379A0FF" w14:textId="6124809F" w:rsidR="004B2C9F" w:rsidRPr="00804030" w:rsidRDefault="004B2C9F" w:rsidP="00E53807">
      <w:pPr>
        <w:jc w:val="both"/>
      </w:pPr>
      <w:r w:rsidRPr="00804030">
        <w:t xml:space="preserve">Jak wynika z badania </w:t>
      </w:r>
      <w:proofErr w:type="spellStart"/>
      <w:r w:rsidR="003338E9" w:rsidRPr="00804030">
        <w:t>PolCard</w:t>
      </w:r>
      <w:proofErr w:type="spellEnd"/>
      <w:r w:rsidR="003338E9" w:rsidRPr="00804030">
        <w:t xml:space="preserve"> from Fiserv</w:t>
      </w:r>
      <w:r w:rsidR="0040557D">
        <w:t xml:space="preserve"> przeprowadzonego na</w:t>
      </w:r>
      <w:r w:rsidR="001C11EA">
        <w:t xml:space="preserve"> przedstawicielach</w:t>
      </w:r>
      <w:r w:rsidR="0040557D">
        <w:t xml:space="preserve"> </w:t>
      </w:r>
      <w:r w:rsidR="0040557D" w:rsidRPr="00804030">
        <w:t>MŚP z sektora handlowo-usługowego</w:t>
      </w:r>
      <w:r w:rsidR="0040557D">
        <w:t>,</w:t>
      </w:r>
      <w:r w:rsidR="003338E9" w:rsidRPr="00804030">
        <w:t xml:space="preserve"> </w:t>
      </w:r>
      <w:r w:rsidRPr="00804030">
        <w:t xml:space="preserve">44 proc. </w:t>
      </w:r>
      <w:r w:rsidR="001C11EA">
        <w:t>ankietowanych</w:t>
      </w:r>
      <w:r w:rsidRPr="00804030">
        <w:t xml:space="preserve"> </w:t>
      </w:r>
      <w:r w:rsidR="00BC2384" w:rsidRPr="00804030">
        <w:t>posiada</w:t>
      </w:r>
      <w:r w:rsidR="00D166E6" w:rsidRPr="00804030">
        <w:t xml:space="preserve"> terminal płatniczy</w:t>
      </w:r>
      <w:r w:rsidR="00F65FD2">
        <w:t>,</w:t>
      </w:r>
      <w:r w:rsidR="00D166E6" w:rsidRPr="00804030">
        <w:t xml:space="preserve"> a 6 proc. aplikację płatniczą. </w:t>
      </w:r>
      <w:r w:rsidR="0054316B">
        <w:t>Natomiast w</w:t>
      </w:r>
      <w:r w:rsidR="001A5F4E">
        <w:t xml:space="preserve"> przypadku firm, które nie </w:t>
      </w:r>
      <w:r w:rsidR="00406124">
        <w:t xml:space="preserve">korzystają z </w:t>
      </w:r>
      <w:r w:rsidR="00EC45AF">
        <w:t>terminala</w:t>
      </w:r>
      <w:r w:rsidR="0054316B">
        <w:t>,</w:t>
      </w:r>
      <w:r w:rsidR="00D166E6" w:rsidRPr="00804030">
        <w:t xml:space="preserve"> co druga </w:t>
      </w:r>
      <w:r w:rsidR="0054316B">
        <w:t>z nich</w:t>
      </w:r>
      <w:r w:rsidR="00D166E6" w:rsidRPr="00804030">
        <w:t xml:space="preserve"> (prawie 51 proc.) </w:t>
      </w:r>
      <w:r w:rsidR="00FC0AEE">
        <w:t>odpowiada</w:t>
      </w:r>
      <w:r w:rsidR="00D166E6" w:rsidRPr="00804030">
        <w:t>, że powodem tej decyzji jest to, iż całość lub większość prowadzonej działalności nie wymaga bezpośredniego kontaktu z klientem. Co ciekawe, co czwarty przedsiębiorca (prawie 26 proc.) twierdzi, że rzadko jest pytany o</w:t>
      </w:r>
      <w:r w:rsidR="009242C9">
        <w:t> </w:t>
      </w:r>
      <w:r w:rsidR="00D166E6" w:rsidRPr="00804030">
        <w:t>możliwości zapłacenia bezgotówkowo lub nie dostrzega korzyści z posiadania terminala płatniczego (25 proc.).</w:t>
      </w:r>
    </w:p>
    <w:p w14:paraId="2C221C2C" w14:textId="372EBC7E" w:rsidR="000F0CB7" w:rsidRDefault="00595546" w:rsidP="00E53807">
      <w:pPr>
        <w:jc w:val="both"/>
        <w:rPr>
          <w:rFonts w:cstheme="minorHAnsi"/>
        </w:rPr>
      </w:pPr>
      <w:r w:rsidRPr="00F65FD2">
        <w:rPr>
          <w:i/>
          <w:iCs/>
        </w:rPr>
        <w:t xml:space="preserve">- </w:t>
      </w:r>
      <w:r w:rsidR="00A66D61">
        <w:rPr>
          <w:i/>
          <w:iCs/>
        </w:rPr>
        <w:t>Firmy</w:t>
      </w:r>
      <w:r w:rsidRPr="00F65FD2">
        <w:rPr>
          <w:i/>
          <w:iCs/>
        </w:rPr>
        <w:t xml:space="preserve"> powinny pamiętać, że obecnie terminal </w:t>
      </w:r>
      <w:r w:rsidR="0074331A" w:rsidRPr="00F65FD2">
        <w:rPr>
          <w:i/>
          <w:iCs/>
        </w:rPr>
        <w:t>t</w:t>
      </w:r>
      <w:r w:rsidRPr="00F65FD2">
        <w:rPr>
          <w:i/>
          <w:iCs/>
        </w:rPr>
        <w:t xml:space="preserve">o urządzenie wielofunkcyjne i nie służy ono już tylko do przyjmowania płatności. </w:t>
      </w:r>
      <w:r w:rsidR="00A767C5" w:rsidRPr="00F65FD2">
        <w:rPr>
          <w:i/>
          <w:iCs/>
        </w:rPr>
        <w:t>Dzięki niemu mo</w:t>
      </w:r>
      <w:r w:rsidR="004E523E">
        <w:rPr>
          <w:i/>
          <w:iCs/>
        </w:rPr>
        <w:t>gą one</w:t>
      </w:r>
      <w:r w:rsidR="00A767C5" w:rsidRPr="00F65FD2">
        <w:rPr>
          <w:i/>
          <w:iCs/>
        </w:rPr>
        <w:t xml:space="preserve"> wprowadz</w:t>
      </w:r>
      <w:r w:rsidR="004E523E">
        <w:rPr>
          <w:i/>
          <w:iCs/>
        </w:rPr>
        <w:t>a</w:t>
      </w:r>
      <w:r w:rsidR="00A767C5" w:rsidRPr="00F65FD2">
        <w:rPr>
          <w:i/>
          <w:iCs/>
        </w:rPr>
        <w:t>ć do swoje</w:t>
      </w:r>
      <w:r w:rsidR="00383FF2">
        <w:rPr>
          <w:i/>
          <w:iCs/>
        </w:rPr>
        <w:t>go</w:t>
      </w:r>
      <w:r w:rsidR="00A767C5" w:rsidRPr="00F65FD2">
        <w:rPr>
          <w:i/>
          <w:iCs/>
        </w:rPr>
        <w:t xml:space="preserve"> </w:t>
      </w:r>
      <w:r w:rsidR="00383FF2">
        <w:rPr>
          <w:i/>
          <w:iCs/>
        </w:rPr>
        <w:t>biznesu</w:t>
      </w:r>
      <w:r w:rsidR="005B56C9">
        <w:rPr>
          <w:i/>
          <w:iCs/>
        </w:rPr>
        <w:t xml:space="preserve"> nie tylko</w:t>
      </w:r>
      <w:r w:rsidR="00A767C5" w:rsidRPr="00F65FD2">
        <w:rPr>
          <w:i/>
          <w:iCs/>
        </w:rPr>
        <w:t xml:space="preserve"> usługi dodatkowe</w:t>
      </w:r>
      <w:r w:rsidR="005B56C9">
        <w:rPr>
          <w:i/>
          <w:iCs/>
        </w:rPr>
        <w:t>, ale również</w:t>
      </w:r>
      <w:r w:rsidR="00A767C5" w:rsidRPr="00F65FD2">
        <w:rPr>
          <w:i/>
          <w:iCs/>
        </w:rPr>
        <w:t xml:space="preserve"> rozwiązania, które</w:t>
      </w:r>
      <w:r w:rsidR="0074331A" w:rsidRPr="00F65FD2">
        <w:rPr>
          <w:i/>
          <w:iCs/>
        </w:rPr>
        <w:t xml:space="preserve"> znacznie</w:t>
      </w:r>
      <w:r w:rsidR="00A767C5" w:rsidRPr="00F65FD2">
        <w:rPr>
          <w:i/>
          <w:iCs/>
        </w:rPr>
        <w:t xml:space="preserve"> ułatwią </w:t>
      </w:r>
      <w:r w:rsidR="004E523E">
        <w:rPr>
          <w:i/>
          <w:iCs/>
        </w:rPr>
        <w:t>im</w:t>
      </w:r>
      <w:r w:rsidR="004E523E" w:rsidRPr="00F65FD2">
        <w:rPr>
          <w:i/>
          <w:iCs/>
        </w:rPr>
        <w:t xml:space="preserve"> </w:t>
      </w:r>
      <w:r w:rsidR="00A767C5" w:rsidRPr="00F65FD2">
        <w:rPr>
          <w:i/>
          <w:iCs/>
        </w:rPr>
        <w:t>pracę ja</w:t>
      </w:r>
      <w:r w:rsidR="0074331A" w:rsidRPr="00F65FD2">
        <w:rPr>
          <w:i/>
          <w:iCs/>
        </w:rPr>
        <w:t>k</w:t>
      </w:r>
      <w:r w:rsidR="00A767C5" w:rsidRPr="00F65FD2">
        <w:rPr>
          <w:i/>
          <w:iCs/>
        </w:rPr>
        <w:t xml:space="preserve"> np. integracja kasy </w:t>
      </w:r>
      <w:r w:rsidR="0074331A" w:rsidRPr="00F65FD2">
        <w:rPr>
          <w:i/>
          <w:iCs/>
        </w:rPr>
        <w:t>fiskalnej</w:t>
      </w:r>
      <w:r w:rsidR="00A767C5" w:rsidRPr="00F65FD2">
        <w:rPr>
          <w:i/>
          <w:iCs/>
        </w:rPr>
        <w:t xml:space="preserve"> z </w:t>
      </w:r>
      <w:r w:rsidR="0074331A" w:rsidRPr="00F65FD2">
        <w:rPr>
          <w:i/>
          <w:iCs/>
        </w:rPr>
        <w:t>terminalem</w:t>
      </w:r>
      <w:r w:rsidR="00D75A3E" w:rsidRPr="00F65FD2">
        <w:rPr>
          <w:i/>
          <w:iCs/>
        </w:rPr>
        <w:t>. Pozwala to na zautomatyzowanie procesó</w:t>
      </w:r>
      <w:r w:rsidR="00804030" w:rsidRPr="00F65FD2">
        <w:rPr>
          <w:i/>
          <w:iCs/>
        </w:rPr>
        <w:t xml:space="preserve">w, zniwelowanie ludzkich błędów </w:t>
      </w:r>
      <w:r w:rsidR="00985B48">
        <w:rPr>
          <w:i/>
          <w:iCs/>
        </w:rPr>
        <w:t>czy</w:t>
      </w:r>
      <w:r w:rsidR="00804030" w:rsidRPr="00F65FD2">
        <w:rPr>
          <w:i/>
          <w:iCs/>
        </w:rPr>
        <w:t xml:space="preserve"> szybszą obsługę klienta</w:t>
      </w:r>
      <w:r w:rsidR="00804030" w:rsidRPr="00804030">
        <w:t xml:space="preserve"> – dodaje </w:t>
      </w:r>
      <w:r w:rsidR="00804030" w:rsidRPr="00804030">
        <w:rPr>
          <w:rFonts w:cstheme="minorHAnsi"/>
          <w:b/>
          <w:bCs/>
        </w:rPr>
        <w:t xml:space="preserve">Krzysztof </w:t>
      </w:r>
      <w:proofErr w:type="spellStart"/>
      <w:r w:rsidR="00804030" w:rsidRPr="00804030">
        <w:rPr>
          <w:rFonts w:cstheme="minorHAnsi"/>
          <w:b/>
          <w:bCs/>
        </w:rPr>
        <w:t>Polończyk</w:t>
      </w:r>
      <w:proofErr w:type="spellEnd"/>
      <w:r w:rsidR="00804030" w:rsidRPr="00804030">
        <w:rPr>
          <w:rFonts w:cstheme="minorHAnsi"/>
        </w:rPr>
        <w:t>, prezes zarządu Fiserv Polska S.A.</w:t>
      </w:r>
    </w:p>
    <w:p w14:paraId="339F8D0A" w14:textId="77777777" w:rsidR="00985B48" w:rsidRDefault="00985B48" w:rsidP="00E53807">
      <w:pPr>
        <w:jc w:val="both"/>
        <w:rPr>
          <w:rFonts w:cstheme="minorHAnsi"/>
        </w:rPr>
      </w:pPr>
    </w:p>
    <w:p w14:paraId="0AF2964C" w14:textId="77777777" w:rsidR="00985B48" w:rsidRDefault="00985B48" w:rsidP="00E53807">
      <w:pPr>
        <w:jc w:val="both"/>
        <w:rPr>
          <w:rFonts w:cstheme="minorHAnsi"/>
        </w:rPr>
      </w:pPr>
    </w:p>
    <w:p w14:paraId="177C9709" w14:textId="77777777" w:rsidR="00985B48" w:rsidRDefault="00985B48" w:rsidP="00E53807">
      <w:pPr>
        <w:jc w:val="both"/>
        <w:rPr>
          <w:rFonts w:cstheme="minorHAnsi"/>
        </w:rPr>
      </w:pPr>
    </w:p>
    <w:p w14:paraId="21BAFB4E" w14:textId="77777777" w:rsidR="00985B48" w:rsidRPr="00804030" w:rsidRDefault="00985B48" w:rsidP="00E53807">
      <w:pPr>
        <w:jc w:val="both"/>
      </w:pPr>
    </w:p>
    <w:p w14:paraId="1D479A4F" w14:textId="77777777" w:rsidR="000F0CB7" w:rsidRPr="008D2525" w:rsidRDefault="000F0CB7" w:rsidP="000F0CB7">
      <w:pPr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50E39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Nota metodologiczna:</w:t>
      </w:r>
    </w:p>
    <w:p w14:paraId="5EF77A4D" w14:textId="77777777" w:rsidR="000F0CB7" w:rsidRPr="00042DEF" w:rsidRDefault="000F0CB7" w:rsidP="000F0CB7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Badanie zostało zrealizowane na zlecenie Fiserv Polska, działającego pod marką </w:t>
      </w:r>
      <w:proofErr w:type="spellStart"/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PolCard</w:t>
      </w:r>
      <w:proofErr w:type="spellEnd"/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from Fiserv – w ankiecie telefonicznej, przeprowadzonej przez Instytut Badań Rynkowych i Społecznych (</w:t>
      </w:r>
      <w:proofErr w:type="spellStart"/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IBRiS</w:t>
      </w:r>
      <w:proofErr w:type="spellEnd"/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) w maju 2023 r. W badaniu wzięła udział reprezentatywna grupa mikro, </w:t>
      </w:r>
      <w:r w:rsidRPr="00042DEF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małych i średnich przedsiębiorstw zajmujących się handlem i usługami. </w:t>
      </w:r>
    </w:p>
    <w:p w14:paraId="571BBF40" w14:textId="77777777" w:rsidR="000F0CB7" w:rsidRPr="008D2525" w:rsidRDefault="000F0CB7" w:rsidP="000F0CB7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8D2525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>Próba n = 500.</w:t>
      </w:r>
    </w:p>
    <w:p w14:paraId="5E84EDF0" w14:textId="77777777" w:rsidR="000F0CB7" w:rsidRPr="00E50E39" w:rsidRDefault="000F0CB7" w:rsidP="000F0CB7">
      <w:pPr>
        <w:rPr>
          <w:rFonts w:ascii="Univers" w:hAnsi="Univers"/>
        </w:rPr>
      </w:pPr>
    </w:p>
    <w:p w14:paraId="2CA8FB69" w14:textId="77777777" w:rsidR="000F0CB7" w:rsidRPr="00E50E39" w:rsidRDefault="000F0CB7" w:rsidP="000F0CB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50E39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69C1C235" w14:textId="77777777" w:rsidR="000F0CB7" w:rsidRPr="00E50E39" w:rsidRDefault="000F0CB7" w:rsidP="000F0CB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9446E01" w14:textId="77777777" w:rsidR="000F0CB7" w:rsidRPr="00E50E39" w:rsidRDefault="000F0CB7" w:rsidP="000F0CB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Radosław Pupiec</w:t>
      </w:r>
    </w:p>
    <w:p w14:paraId="613CF4C7" w14:textId="77777777" w:rsidR="000F0CB7" w:rsidRPr="003E7C3F" w:rsidRDefault="000F0CB7" w:rsidP="000F0CB7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3E7C3F">
        <w:rPr>
          <w:rFonts w:ascii="Arial" w:hAnsi="Arial" w:cs="Arial"/>
          <w:sz w:val="18"/>
          <w:szCs w:val="18"/>
          <w:lang w:val="en-US"/>
        </w:rPr>
        <w:t>Menedżer</w:t>
      </w:r>
      <w:proofErr w:type="spellEnd"/>
      <w:r w:rsidRPr="003E7C3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E7C3F">
        <w:rPr>
          <w:rFonts w:ascii="Arial" w:hAnsi="Arial" w:cs="Arial"/>
          <w:sz w:val="18"/>
          <w:szCs w:val="18"/>
          <w:lang w:val="en-US"/>
        </w:rPr>
        <w:t>Projektów</w:t>
      </w:r>
      <w:proofErr w:type="spellEnd"/>
      <w:r w:rsidRPr="003E7C3F">
        <w:rPr>
          <w:rFonts w:ascii="Arial" w:hAnsi="Arial" w:cs="Arial"/>
          <w:sz w:val="18"/>
          <w:szCs w:val="18"/>
          <w:lang w:val="en-US"/>
        </w:rPr>
        <w:t>, Clear Communication Group</w:t>
      </w:r>
    </w:p>
    <w:p w14:paraId="7A875D04" w14:textId="77777777" w:rsidR="000F0CB7" w:rsidRPr="003E7C3F" w:rsidRDefault="000F0CB7" w:rsidP="000F0CB7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E7C3F">
        <w:rPr>
          <w:rFonts w:ascii="Arial" w:hAnsi="Arial" w:cs="Arial"/>
          <w:sz w:val="18"/>
          <w:szCs w:val="18"/>
          <w:lang w:val="en-US"/>
        </w:rPr>
        <w:t>radoslaw.pupiec@clearcom.pl</w:t>
      </w:r>
    </w:p>
    <w:p w14:paraId="360863C8" w14:textId="77777777" w:rsidR="000F0CB7" w:rsidRPr="00486F8F" w:rsidRDefault="000F0CB7" w:rsidP="000F0CB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E50E39">
        <w:rPr>
          <w:rFonts w:ascii="Arial" w:hAnsi="Arial" w:cs="Arial"/>
          <w:sz w:val="18"/>
          <w:szCs w:val="18"/>
        </w:rPr>
        <w:t>218</w:t>
      </w:r>
    </w:p>
    <w:p w14:paraId="7AE8B6E9" w14:textId="77777777" w:rsidR="000F0CB7" w:rsidRDefault="000F0CB7" w:rsidP="003341D4">
      <w:pPr>
        <w:jc w:val="both"/>
      </w:pPr>
    </w:p>
    <w:p w14:paraId="4CBDFEE2" w14:textId="77777777" w:rsidR="00721E69" w:rsidRPr="003C082F" w:rsidRDefault="00721E69" w:rsidP="000D5C96">
      <w:pPr>
        <w:rPr>
          <w:b/>
          <w:bCs/>
        </w:rPr>
      </w:pPr>
    </w:p>
    <w:p w14:paraId="2FE7EFDB" w14:textId="77777777" w:rsidR="00790AB8" w:rsidRDefault="00790AB8" w:rsidP="00790AB8">
      <w:pPr>
        <w:pStyle w:val="Akapitzlist"/>
      </w:pPr>
    </w:p>
    <w:p w14:paraId="6FE97089" w14:textId="77777777" w:rsidR="00790AB8" w:rsidRDefault="00790AB8" w:rsidP="0049381A"/>
    <w:sectPr w:rsidR="0079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A6906"/>
    <w:multiLevelType w:val="hybridMultilevel"/>
    <w:tmpl w:val="28047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9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4D"/>
    <w:rsid w:val="0006062D"/>
    <w:rsid w:val="000D5C96"/>
    <w:rsid w:val="000F0CB7"/>
    <w:rsid w:val="000F163D"/>
    <w:rsid w:val="001468AA"/>
    <w:rsid w:val="001722AE"/>
    <w:rsid w:val="001A5F4E"/>
    <w:rsid w:val="001C11EA"/>
    <w:rsid w:val="00215792"/>
    <w:rsid w:val="0022636A"/>
    <w:rsid w:val="00226373"/>
    <w:rsid w:val="00227A72"/>
    <w:rsid w:val="00240615"/>
    <w:rsid w:val="00257497"/>
    <w:rsid w:val="00271F8B"/>
    <w:rsid w:val="002B6674"/>
    <w:rsid w:val="002C16F0"/>
    <w:rsid w:val="003338E9"/>
    <w:rsid w:val="003341D4"/>
    <w:rsid w:val="003516C4"/>
    <w:rsid w:val="003534AD"/>
    <w:rsid w:val="00383FF2"/>
    <w:rsid w:val="0038615A"/>
    <w:rsid w:val="003C082F"/>
    <w:rsid w:val="003D6AF2"/>
    <w:rsid w:val="003D759D"/>
    <w:rsid w:val="003E6A8A"/>
    <w:rsid w:val="0040557D"/>
    <w:rsid w:val="00406124"/>
    <w:rsid w:val="00416CDF"/>
    <w:rsid w:val="00445ABE"/>
    <w:rsid w:val="00463DB7"/>
    <w:rsid w:val="00467E4D"/>
    <w:rsid w:val="00473E52"/>
    <w:rsid w:val="004850F3"/>
    <w:rsid w:val="0049381A"/>
    <w:rsid w:val="004B2C9F"/>
    <w:rsid w:val="004B3BAF"/>
    <w:rsid w:val="004D41DD"/>
    <w:rsid w:val="004E523E"/>
    <w:rsid w:val="0052002E"/>
    <w:rsid w:val="005336E5"/>
    <w:rsid w:val="0054316B"/>
    <w:rsid w:val="00595546"/>
    <w:rsid w:val="005B56C9"/>
    <w:rsid w:val="005C7B94"/>
    <w:rsid w:val="00614917"/>
    <w:rsid w:val="006706D8"/>
    <w:rsid w:val="00693156"/>
    <w:rsid w:val="0069408C"/>
    <w:rsid w:val="006A5984"/>
    <w:rsid w:val="006F73B9"/>
    <w:rsid w:val="00721E69"/>
    <w:rsid w:val="0074331A"/>
    <w:rsid w:val="00790AB8"/>
    <w:rsid w:val="0079179D"/>
    <w:rsid w:val="007A24F3"/>
    <w:rsid w:val="007E0F73"/>
    <w:rsid w:val="00804030"/>
    <w:rsid w:val="008362FF"/>
    <w:rsid w:val="00867356"/>
    <w:rsid w:val="00880146"/>
    <w:rsid w:val="0090168D"/>
    <w:rsid w:val="0090630B"/>
    <w:rsid w:val="009242C9"/>
    <w:rsid w:val="0094218A"/>
    <w:rsid w:val="00951D13"/>
    <w:rsid w:val="00985B48"/>
    <w:rsid w:val="0099258B"/>
    <w:rsid w:val="009E7D35"/>
    <w:rsid w:val="00A26F6A"/>
    <w:rsid w:val="00A420AB"/>
    <w:rsid w:val="00A64389"/>
    <w:rsid w:val="00A66D61"/>
    <w:rsid w:val="00A767C5"/>
    <w:rsid w:val="00A97A64"/>
    <w:rsid w:val="00AB3698"/>
    <w:rsid w:val="00AC5AD1"/>
    <w:rsid w:val="00AE0051"/>
    <w:rsid w:val="00AF1BE4"/>
    <w:rsid w:val="00AF7641"/>
    <w:rsid w:val="00B61BB9"/>
    <w:rsid w:val="00B908AC"/>
    <w:rsid w:val="00BC2384"/>
    <w:rsid w:val="00BD415E"/>
    <w:rsid w:val="00C077FF"/>
    <w:rsid w:val="00C37E3E"/>
    <w:rsid w:val="00CD5A44"/>
    <w:rsid w:val="00D120AA"/>
    <w:rsid w:val="00D166E6"/>
    <w:rsid w:val="00D555D3"/>
    <w:rsid w:val="00D75A3E"/>
    <w:rsid w:val="00D91873"/>
    <w:rsid w:val="00D9708F"/>
    <w:rsid w:val="00D97F10"/>
    <w:rsid w:val="00DD111F"/>
    <w:rsid w:val="00E41F0A"/>
    <w:rsid w:val="00E44ED5"/>
    <w:rsid w:val="00E53807"/>
    <w:rsid w:val="00E71B12"/>
    <w:rsid w:val="00E9460D"/>
    <w:rsid w:val="00EC45AF"/>
    <w:rsid w:val="00ED104A"/>
    <w:rsid w:val="00ED203E"/>
    <w:rsid w:val="00F04740"/>
    <w:rsid w:val="00F65FD2"/>
    <w:rsid w:val="00F80868"/>
    <w:rsid w:val="00FC0AEE"/>
    <w:rsid w:val="00FC4657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30A7"/>
  <w15:chartTrackingRefBased/>
  <w15:docId w15:val="{C9A7C63A-361D-4AEA-AD6E-160F3F79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E4D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E4D"/>
    <w:pPr>
      <w:ind w:left="720"/>
      <w:contextualSpacing/>
    </w:pPr>
  </w:style>
  <w:style w:type="table" w:styleId="Tabela-Siatka">
    <w:name w:val="Table Grid"/>
    <w:basedOn w:val="Standardowy"/>
    <w:uiPriority w:val="39"/>
    <w:rsid w:val="00721E69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F0CB7"/>
    <w:rPr>
      <w:i/>
      <w:iCs/>
    </w:rPr>
  </w:style>
  <w:style w:type="paragraph" w:styleId="Poprawka">
    <w:name w:val="Revision"/>
    <w:hidden/>
    <w:uiPriority w:val="99"/>
    <w:semiHidden/>
    <w:rsid w:val="006A5984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B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BE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BE4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6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C96725C30E48AA3F8EBBD054ADDB" ma:contentTypeVersion="15" ma:contentTypeDescription="Create a new document." ma:contentTypeScope="" ma:versionID="761904d5bd049cb9230f98223f85fa22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36699edd8f8881752c1c67222189d6d1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55E38-733F-46C1-9F75-4C467C601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46651-7260-4CF8-8F8F-1346DFF32028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3.xml><?xml version="1.0" encoding="utf-8"?>
<ds:datastoreItem xmlns:ds="http://schemas.openxmlformats.org/officeDocument/2006/customXml" ds:itemID="{6A4D7A45-66BC-4E6A-B1C2-9A12B55D4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Jowita Bieda CCG</cp:lastModifiedBy>
  <cp:revision>3</cp:revision>
  <dcterms:created xsi:type="dcterms:W3CDTF">2023-08-28T12:45:00Z</dcterms:created>
  <dcterms:modified xsi:type="dcterms:W3CDTF">2023-08-28T12:46:00Z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